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2914" w14:textId="1D67D7BF" w:rsidR="00E25991" w:rsidRDefault="00875FBA" w:rsidP="00875FBA">
      <w:pPr>
        <w:ind w:left="3828"/>
        <w:rPr>
          <w:noProof/>
        </w:rPr>
      </w:pPr>
      <w:r>
        <w:rPr>
          <w:noProof/>
        </w:rPr>
        <w:drawing>
          <wp:inline distT="0" distB="0" distL="0" distR="0" wp14:anchorId="33CC70A3" wp14:editId="0D732676">
            <wp:extent cx="3613150" cy="1209720"/>
            <wp:effectExtent l="0" t="0" r="6350" b="9525"/>
            <wp:docPr id="570997370" name="Picture 570997370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997370" name="Picture 570997370" descr="A green and whit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369" cy="121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8B1F5" w14:textId="77777777" w:rsidR="00A67C1B" w:rsidRDefault="00A67C1B" w:rsidP="716C1429">
      <w:pPr>
        <w:ind w:left="6876"/>
        <w:rPr>
          <w:noProof/>
        </w:rPr>
      </w:pPr>
    </w:p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8"/>
      </w:tblGrid>
      <w:tr w:rsidR="00D74F2B" w14:paraId="03EF473C" w14:textId="77777777" w:rsidTr="00A32263">
        <w:trPr>
          <w:trHeight w:val="815"/>
        </w:trPr>
        <w:tc>
          <w:tcPr>
            <w:tcW w:w="8898" w:type="dxa"/>
          </w:tcPr>
          <w:p w14:paraId="6A1D5FC0" w14:textId="76183822" w:rsidR="00D74F2B" w:rsidRDefault="00D74F2B" w:rsidP="00A32263">
            <w:pPr>
              <w:pStyle w:val="TableParagraph"/>
              <w:spacing w:before="273"/>
              <w:ind w:left="10"/>
              <w:jc w:val="center"/>
              <w:rPr>
                <w:rFonts w:ascii="Franklin Gothic Book"/>
                <w:sz w:val="24"/>
              </w:rPr>
            </w:pPr>
            <w:r>
              <w:rPr>
                <w:rFonts w:ascii="Franklin Gothic Book"/>
                <w:sz w:val="24"/>
              </w:rPr>
              <w:t>USHA Ltd</w:t>
            </w:r>
            <w:r>
              <w:rPr>
                <w:rFonts w:ascii="Franklin Gothic Book"/>
                <w:spacing w:val="60"/>
                <w:sz w:val="24"/>
              </w:rPr>
              <w:t xml:space="preserve"> </w:t>
            </w:r>
            <w:r w:rsidRPr="00D74F2B">
              <w:rPr>
                <w:rFonts w:ascii="Franklin Gothic Book"/>
                <w:spacing w:val="-2"/>
                <w:sz w:val="24"/>
              </w:rPr>
              <w:t>Commercial Guidelines</w:t>
            </w:r>
          </w:p>
        </w:tc>
      </w:tr>
      <w:tr w:rsidR="00D74F2B" w14:paraId="5F4974F7" w14:textId="77777777" w:rsidTr="00A32263">
        <w:trPr>
          <w:trHeight w:val="816"/>
        </w:trPr>
        <w:tc>
          <w:tcPr>
            <w:tcW w:w="8898" w:type="dxa"/>
          </w:tcPr>
          <w:p w14:paraId="0D8C6D4A" w14:textId="77777777" w:rsidR="00D74F2B" w:rsidRDefault="00D74F2B" w:rsidP="00A32263">
            <w:pPr>
              <w:pStyle w:val="TableParagraph"/>
              <w:spacing w:before="273"/>
              <w:ind w:left="9"/>
              <w:jc w:val="center"/>
              <w:rPr>
                <w:rFonts w:ascii="Franklin Gothic Book"/>
                <w:sz w:val="24"/>
              </w:rPr>
            </w:pPr>
            <w:r>
              <w:rPr>
                <w:rFonts w:ascii="Franklin Gothic Book"/>
                <w:sz w:val="24"/>
              </w:rPr>
              <w:t>Policy and</w:t>
            </w:r>
            <w:r>
              <w:rPr>
                <w:rFonts w:ascii="Franklin Gothic Book"/>
                <w:spacing w:val="1"/>
                <w:sz w:val="24"/>
              </w:rPr>
              <w:t xml:space="preserve"> </w:t>
            </w:r>
            <w:r>
              <w:rPr>
                <w:rFonts w:ascii="Franklin Gothic Book"/>
                <w:spacing w:val="-2"/>
                <w:sz w:val="24"/>
              </w:rPr>
              <w:t>Procedure</w:t>
            </w:r>
          </w:p>
        </w:tc>
      </w:tr>
      <w:tr w:rsidR="00D74F2B" w14:paraId="7D15B069" w14:textId="77777777" w:rsidTr="00A32263">
        <w:trPr>
          <w:trHeight w:val="816"/>
        </w:trPr>
        <w:tc>
          <w:tcPr>
            <w:tcW w:w="8898" w:type="dxa"/>
          </w:tcPr>
          <w:p w14:paraId="201913B4" w14:textId="77777777" w:rsidR="00D74F2B" w:rsidRDefault="00D74F2B" w:rsidP="00A32263">
            <w:pPr>
              <w:pStyle w:val="TableParagraph"/>
              <w:spacing w:before="273"/>
              <w:ind w:left="9"/>
              <w:jc w:val="center"/>
              <w:rPr>
                <w:rFonts w:ascii="Franklin Gothic Book"/>
                <w:sz w:val="24"/>
              </w:rPr>
            </w:pPr>
            <w:r>
              <w:rPr>
                <w:rFonts w:ascii="Franklin Gothic Book"/>
                <w:sz w:val="24"/>
              </w:rPr>
              <w:t>Approved by Executive Board July 2025</w:t>
            </w:r>
          </w:p>
        </w:tc>
      </w:tr>
      <w:tr w:rsidR="00D74F2B" w14:paraId="415E2499" w14:textId="77777777" w:rsidTr="00A32263">
        <w:trPr>
          <w:trHeight w:val="816"/>
        </w:trPr>
        <w:tc>
          <w:tcPr>
            <w:tcW w:w="8898" w:type="dxa"/>
          </w:tcPr>
          <w:p w14:paraId="441DAC0C" w14:textId="77777777" w:rsidR="00D74F2B" w:rsidRDefault="00D74F2B" w:rsidP="00A32263">
            <w:pPr>
              <w:pStyle w:val="TableParagraph"/>
              <w:tabs>
                <w:tab w:val="left" w:pos="4531"/>
              </w:tabs>
              <w:spacing w:before="272"/>
              <w:ind w:left="9"/>
              <w:jc w:val="center"/>
              <w:rPr>
                <w:rFonts w:ascii="Franklin Gothic Book"/>
                <w:sz w:val="24"/>
              </w:rPr>
            </w:pPr>
            <w:r>
              <w:rPr>
                <w:rFonts w:ascii="Franklin Gothic Book"/>
                <w:sz w:val="24"/>
              </w:rPr>
              <w:t>Date</w:t>
            </w:r>
            <w:r>
              <w:rPr>
                <w:rFonts w:ascii="Franklin Gothic Book"/>
                <w:spacing w:val="-3"/>
                <w:sz w:val="24"/>
              </w:rPr>
              <w:t xml:space="preserve"> </w:t>
            </w:r>
            <w:r>
              <w:rPr>
                <w:rFonts w:ascii="Franklin Gothic Book"/>
                <w:sz w:val="24"/>
              </w:rPr>
              <w:t>July 2025</w:t>
            </w:r>
            <w:r>
              <w:rPr>
                <w:rFonts w:ascii="Franklin Gothic Book"/>
                <w:sz w:val="24"/>
              </w:rPr>
              <w:tab/>
              <w:t>Review</w:t>
            </w:r>
            <w:r>
              <w:rPr>
                <w:rFonts w:ascii="Franklin Gothic Book"/>
                <w:spacing w:val="-2"/>
                <w:sz w:val="24"/>
              </w:rPr>
              <w:t xml:space="preserve"> </w:t>
            </w:r>
            <w:r>
              <w:rPr>
                <w:rFonts w:ascii="Franklin Gothic Book"/>
                <w:sz w:val="24"/>
              </w:rPr>
              <w:t>date</w:t>
            </w:r>
            <w:r>
              <w:rPr>
                <w:rFonts w:ascii="Franklin Gothic Book"/>
                <w:spacing w:val="-2"/>
                <w:sz w:val="24"/>
              </w:rPr>
              <w:t xml:space="preserve"> July 2028</w:t>
            </w:r>
          </w:p>
        </w:tc>
      </w:tr>
    </w:tbl>
    <w:p w14:paraId="0964CF82" w14:textId="77777777" w:rsidR="00A67C1B" w:rsidRDefault="00A67C1B" w:rsidP="716C1429">
      <w:pPr>
        <w:ind w:left="6876"/>
      </w:pPr>
    </w:p>
    <w:p w14:paraId="4E1A2917" w14:textId="77777777" w:rsidR="00E25991" w:rsidRDefault="00CB79D2">
      <w:pPr>
        <w:pStyle w:val="Heading1"/>
        <w:ind w:right="0"/>
        <w:jc w:val="left"/>
      </w:pPr>
      <w:r>
        <w:rPr>
          <w:spacing w:val="-2"/>
        </w:rPr>
        <w:t>Introduction</w:t>
      </w:r>
    </w:p>
    <w:p w14:paraId="4E1A2918" w14:textId="77777777" w:rsidR="00E25991" w:rsidRDefault="00E25991">
      <w:pPr>
        <w:pStyle w:val="BodyText"/>
        <w:spacing w:before="2"/>
        <w:rPr>
          <w:b/>
        </w:rPr>
      </w:pPr>
    </w:p>
    <w:p w14:paraId="4E1A2919" w14:textId="77777777" w:rsidR="00E25991" w:rsidRDefault="00CB79D2">
      <w:pPr>
        <w:pStyle w:val="BodyText"/>
        <w:spacing w:before="1"/>
        <w:ind w:left="100" w:right="113"/>
        <w:jc w:val="both"/>
      </w:pPr>
      <w:r>
        <w:t>This study focuses on the commercial partnership that exists when USHA Ltd and a commercial company enter into an agreement either to raise funds, project or event sponsorship, undertake a speaking engagement</w:t>
      </w:r>
      <w:r>
        <w:rPr>
          <w:spacing w:val="40"/>
        </w:rPr>
        <w:t xml:space="preserve"> </w:t>
      </w:r>
      <w:r>
        <w:t>or to raise the Association’s profile.</w:t>
      </w:r>
    </w:p>
    <w:p w14:paraId="4E1A291A" w14:textId="77777777" w:rsidR="00E25991" w:rsidRDefault="00E25991">
      <w:pPr>
        <w:pStyle w:val="BodyText"/>
      </w:pPr>
    </w:p>
    <w:p w14:paraId="4E1A291B" w14:textId="77777777" w:rsidR="00E25991" w:rsidRDefault="00CB79D2">
      <w:pPr>
        <w:pStyle w:val="BodyText"/>
        <w:spacing w:before="1"/>
        <w:ind w:left="100" w:right="117"/>
        <w:jc w:val="both"/>
      </w:pPr>
      <w:proofErr w:type="gramStart"/>
      <w:r>
        <w:t>Typically</w:t>
      </w:r>
      <w:proofErr w:type="gramEnd"/>
      <w:r>
        <w:t xml:space="preserve"> this will allow the company</w:t>
      </w:r>
      <w:r>
        <w:rPr>
          <w:spacing w:val="-1"/>
        </w:rPr>
        <w:t xml:space="preserve"> </w:t>
      </w:r>
      <w:r>
        <w:t>to use USHA’s name and logo to promote its own products or services.</w:t>
      </w:r>
    </w:p>
    <w:p w14:paraId="4E1A291C" w14:textId="77777777" w:rsidR="00E25991" w:rsidRDefault="00CB79D2">
      <w:pPr>
        <w:pStyle w:val="BodyText"/>
        <w:spacing w:before="253"/>
        <w:ind w:left="100" w:right="116"/>
        <w:jc w:val="both"/>
      </w:pPr>
      <w:r>
        <w:t>In return USHA receives a</w:t>
      </w:r>
      <w:r>
        <w:rPr>
          <w:spacing w:val="-1"/>
        </w:rPr>
        <w:t xml:space="preserve"> </w:t>
      </w:r>
      <w:r>
        <w:t>proportion of the income, or some</w:t>
      </w:r>
      <w:r>
        <w:rPr>
          <w:spacing w:val="-1"/>
        </w:rPr>
        <w:t xml:space="preserve"> </w:t>
      </w:r>
      <w:r>
        <w:t>other benefit, generated from the promotion of products or joint project partnership association.</w:t>
      </w:r>
    </w:p>
    <w:p w14:paraId="4E1A291D" w14:textId="77777777" w:rsidR="00E25991" w:rsidRDefault="00CB79D2">
      <w:pPr>
        <w:pStyle w:val="BodyText"/>
        <w:spacing w:before="252"/>
        <w:ind w:left="100" w:right="117"/>
        <w:jc w:val="both"/>
      </w:pPr>
      <w:r>
        <w:t>The</w:t>
      </w:r>
      <w:r>
        <w:rPr>
          <w:spacing w:val="-3"/>
        </w:rPr>
        <w:t xml:space="preserve"> </w:t>
      </w:r>
      <w:r>
        <w:t>report does not cover the relationship that exists between USHA</w:t>
      </w:r>
      <w:r>
        <w:rPr>
          <w:spacing w:val="40"/>
        </w:rPr>
        <w:t xml:space="preserve"> </w:t>
      </w:r>
      <w:r>
        <w:t>Ltd and a</w:t>
      </w:r>
      <w:r>
        <w:rPr>
          <w:spacing w:val="40"/>
        </w:rPr>
        <w:t xml:space="preserve"> </w:t>
      </w:r>
      <w:r>
        <w:t>wholly owned trading subsidiary.</w:t>
      </w:r>
    </w:p>
    <w:p w14:paraId="4E1A291E" w14:textId="77777777" w:rsidR="00E25991" w:rsidRDefault="00E25991">
      <w:pPr>
        <w:pStyle w:val="BodyText"/>
      </w:pPr>
    </w:p>
    <w:p w14:paraId="4E1A2920" w14:textId="77777777" w:rsidR="00E25991" w:rsidRDefault="00CB79D2">
      <w:pPr>
        <w:pStyle w:val="ListParagraph"/>
        <w:numPr>
          <w:ilvl w:val="0"/>
          <w:numId w:val="2"/>
        </w:numPr>
        <w:tabs>
          <w:tab w:val="left" w:pos="820"/>
        </w:tabs>
        <w:ind w:right="116"/>
      </w:pPr>
      <w:r>
        <w:t xml:space="preserve">USHA Ltd </w:t>
      </w:r>
      <w:proofErr w:type="spellStart"/>
      <w:r>
        <w:t>recognises</w:t>
      </w:r>
      <w:proofErr w:type="spellEnd"/>
      <w:r>
        <w:t xml:space="preserve"> that its name is </w:t>
      </w:r>
      <w:proofErr w:type="gramStart"/>
      <w:r>
        <w:t>a valuable asset</w:t>
      </w:r>
      <w:proofErr w:type="gramEnd"/>
      <w:r>
        <w:t xml:space="preserve"> and</w:t>
      </w:r>
      <w:r>
        <w:rPr>
          <w:spacing w:val="-5"/>
        </w:rPr>
        <w:t xml:space="preserve"> </w:t>
      </w:r>
      <w:r>
        <w:t>that, in a commercial partnership, an</w:t>
      </w:r>
      <w:r>
        <w:rPr>
          <w:spacing w:val="40"/>
        </w:rPr>
        <w:t xml:space="preserve"> </w:t>
      </w:r>
      <w:r>
        <w:t>association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USHA</w:t>
      </w:r>
      <w:r>
        <w:rPr>
          <w:spacing w:val="40"/>
        </w:rPr>
        <w:t xml:space="preserve"> </w:t>
      </w:r>
      <w:r>
        <w:t>Ltd</w:t>
      </w:r>
      <w:r>
        <w:rPr>
          <w:spacing w:val="4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generate</w:t>
      </w:r>
      <w:r>
        <w:rPr>
          <w:spacing w:val="40"/>
        </w:rPr>
        <w:t xml:space="preserve"> </w:t>
      </w:r>
      <w:r>
        <w:t>substantial</w:t>
      </w:r>
      <w:r>
        <w:rPr>
          <w:spacing w:val="40"/>
        </w:rPr>
        <w:t xml:space="preserve"> </w:t>
      </w:r>
      <w:r>
        <w:t>benefits</w:t>
      </w:r>
      <w:r>
        <w:rPr>
          <w:spacing w:val="40"/>
        </w:rPr>
        <w:t xml:space="preserve"> </w:t>
      </w:r>
      <w:r>
        <w:t>for the company.</w:t>
      </w:r>
    </w:p>
    <w:p w14:paraId="4E1A2921" w14:textId="77777777" w:rsidR="00E25991" w:rsidRDefault="00CB79D2">
      <w:pPr>
        <w:pStyle w:val="ListParagraph"/>
        <w:numPr>
          <w:ilvl w:val="0"/>
          <w:numId w:val="2"/>
        </w:numPr>
        <w:tabs>
          <w:tab w:val="left" w:pos="820"/>
        </w:tabs>
        <w:spacing w:before="252"/>
        <w:ind w:right="114"/>
      </w:pPr>
      <w:r>
        <w:t>Accordingly,</w:t>
      </w:r>
      <w:r>
        <w:rPr>
          <w:spacing w:val="80"/>
          <w:w w:val="150"/>
        </w:rPr>
        <w:t xml:space="preserve"> </w:t>
      </w:r>
      <w:r>
        <w:t>USHA Ltd</w:t>
      </w:r>
      <w:r>
        <w:rPr>
          <w:spacing w:val="80"/>
          <w:w w:val="150"/>
        </w:rPr>
        <w:t xml:space="preserve"> </w:t>
      </w:r>
      <w:r>
        <w:t>will</w:t>
      </w:r>
      <w:r>
        <w:rPr>
          <w:spacing w:val="80"/>
          <w:w w:val="150"/>
        </w:rPr>
        <w:t xml:space="preserve"> </w:t>
      </w:r>
      <w:r>
        <w:t>take</w:t>
      </w:r>
      <w:r>
        <w:rPr>
          <w:spacing w:val="80"/>
          <w:w w:val="150"/>
        </w:rPr>
        <w:t xml:space="preserve"> </w:t>
      </w:r>
      <w:r>
        <w:t>steps</w:t>
      </w:r>
      <w:r>
        <w:rPr>
          <w:spacing w:val="80"/>
          <w:w w:val="150"/>
        </w:rPr>
        <w:t xml:space="preserve"> </w:t>
      </w:r>
      <w:r>
        <w:t>to</w:t>
      </w:r>
      <w:r>
        <w:rPr>
          <w:spacing w:val="80"/>
          <w:w w:val="150"/>
        </w:rPr>
        <w:t xml:space="preserve"> </w:t>
      </w:r>
      <w:r>
        <w:t>protect</w:t>
      </w:r>
      <w:r>
        <w:rPr>
          <w:spacing w:val="80"/>
          <w:w w:val="150"/>
        </w:rPr>
        <w:t xml:space="preserve"> </w:t>
      </w:r>
      <w:r>
        <w:t>and, where</w:t>
      </w:r>
      <w:r>
        <w:rPr>
          <w:spacing w:val="80"/>
          <w:w w:val="150"/>
        </w:rPr>
        <w:t xml:space="preserve"> </w:t>
      </w:r>
      <w:proofErr w:type="gramStart"/>
      <w:r>
        <w:t>appropriate</w:t>
      </w:r>
      <w:proofErr w:type="gramEnd"/>
      <w:r>
        <w:rPr>
          <w:spacing w:val="40"/>
        </w:rPr>
        <w:t xml:space="preserve"> </w:t>
      </w:r>
      <w:r>
        <w:t>take professional advice on valuing its name.</w:t>
      </w:r>
    </w:p>
    <w:p w14:paraId="4E1A2922" w14:textId="77777777" w:rsidR="00E25991" w:rsidRDefault="00CB79D2">
      <w:pPr>
        <w:pStyle w:val="ListParagraph"/>
        <w:numPr>
          <w:ilvl w:val="0"/>
          <w:numId w:val="2"/>
        </w:numPr>
        <w:tabs>
          <w:tab w:val="left" w:pos="820"/>
        </w:tabs>
        <w:spacing w:before="251"/>
      </w:pPr>
      <w:r>
        <w:t>USHA Ltd needs to clearly establish what it expects to gain from a</w:t>
      </w:r>
      <w:r>
        <w:rPr>
          <w:spacing w:val="-1"/>
        </w:rPr>
        <w:t xml:space="preserve"> </w:t>
      </w:r>
      <w:r>
        <w:t>commercial partnership prior to entering into an agreement and set up appropriate systems to monitor and review the partnership.</w:t>
      </w:r>
    </w:p>
    <w:p w14:paraId="4E1A2923" w14:textId="77777777" w:rsidR="00E25991" w:rsidRDefault="00CB79D2">
      <w:pPr>
        <w:pStyle w:val="ListParagraph"/>
        <w:numPr>
          <w:ilvl w:val="0"/>
          <w:numId w:val="2"/>
        </w:numPr>
        <w:tabs>
          <w:tab w:val="left" w:pos="820"/>
        </w:tabs>
        <w:spacing w:before="252"/>
      </w:pPr>
      <w:r>
        <w:t>USHA Ltd needs to</w:t>
      </w:r>
      <w:r>
        <w:rPr>
          <w:spacing w:val="-3"/>
        </w:rPr>
        <w:t xml:space="preserve"> </w:t>
      </w:r>
      <w:r>
        <w:t>carefully consider whether a proposed commercial partnership with any specialist or project group is appropriate and in the best interests of the Association and its members.</w:t>
      </w:r>
    </w:p>
    <w:p w14:paraId="4E1A2924" w14:textId="77777777" w:rsidR="00E25991" w:rsidRDefault="00CB79D2">
      <w:pPr>
        <w:pStyle w:val="ListParagraph"/>
        <w:numPr>
          <w:ilvl w:val="0"/>
          <w:numId w:val="2"/>
        </w:numPr>
        <w:tabs>
          <w:tab w:val="left" w:pos="820"/>
        </w:tabs>
        <w:spacing w:before="251"/>
      </w:pPr>
      <w:r>
        <w:t>Regardless of the size or nature of the commercial partnership, USHA Ltd should take</w:t>
      </w:r>
      <w:r>
        <w:rPr>
          <w:spacing w:val="80"/>
          <w:w w:val="15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80"/>
          <w:w w:val="150"/>
        </w:rPr>
        <w:t xml:space="preserve"> </w:t>
      </w:r>
      <w:r>
        <w:t>steps</w:t>
      </w:r>
      <w:r>
        <w:rPr>
          <w:spacing w:val="80"/>
          <w:w w:val="150"/>
        </w:rPr>
        <w:t xml:space="preserve"> </w:t>
      </w:r>
      <w:r>
        <w:t>to</w:t>
      </w:r>
      <w:r>
        <w:rPr>
          <w:spacing w:val="80"/>
          <w:w w:val="150"/>
        </w:rPr>
        <w:t xml:space="preserve"> </w:t>
      </w:r>
      <w:r>
        <w:t>ensure</w:t>
      </w:r>
      <w:r>
        <w:rPr>
          <w:spacing w:val="80"/>
          <w:w w:val="150"/>
        </w:rPr>
        <w:t xml:space="preserve"> </w:t>
      </w:r>
      <w:r>
        <w:t>that they</w:t>
      </w:r>
      <w:r>
        <w:rPr>
          <w:spacing w:val="80"/>
          <w:w w:val="150"/>
        </w:rPr>
        <w:t xml:space="preserve"> </w:t>
      </w:r>
      <w:r>
        <w:t>identify</w:t>
      </w:r>
      <w:r>
        <w:rPr>
          <w:spacing w:val="80"/>
          <w:w w:val="150"/>
        </w:rPr>
        <w:t xml:space="preserve"> </w:t>
      </w:r>
      <w:r>
        <w:t>and</w:t>
      </w:r>
      <w:r>
        <w:rPr>
          <w:spacing w:val="80"/>
          <w:w w:val="150"/>
        </w:rPr>
        <w:t xml:space="preserve"> </w:t>
      </w:r>
      <w:r>
        <w:t>manage</w:t>
      </w:r>
      <w:r>
        <w:rPr>
          <w:spacing w:val="80"/>
          <w:w w:val="150"/>
        </w:rPr>
        <w:t xml:space="preserve"> </w:t>
      </w:r>
      <w:r>
        <w:t>any risks connected to a commercial partnership fund-raising agreement.</w:t>
      </w:r>
    </w:p>
    <w:p w14:paraId="4E1A2925" w14:textId="77777777" w:rsidR="00E25991" w:rsidRDefault="00CB79D2">
      <w:pPr>
        <w:pStyle w:val="ListParagraph"/>
        <w:numPr>
          <w:ilvl w:val="0"/>
          <w:numId w:val="2"/>
        </w:numPr>
        <w:tabs>
          <w:tab w:val="left" w:pos="820"/>
        </w:tabs>
        <w:spacing w:before="253"/>
      </w:pPr>
      <w:r>
        <w:t>USHA Ltd needs to ensure from</w:t>
      </w:r>
      <w:r>
        <w:rPr>
          <w:spacing w:val="-2"/>
        </w:rPr>
        <w:t xml:space="preserve"> </w:t>
      </w:r>
      <w:r>
        <w:t>the outset of a commercial agreement that the expectations</w:t>
      </w:r>
      <w:r>
        <w:rPr>
          <w:spacing w:val="40"/>
        </w:rPr>
        <w:t xml:space="preserve"> </w:t>
      </w:r>
      <w:r>
        <w:t>of both</w:t>
      </w:r>
      <w:r>
        <w:rPr>
          <w:spacing w:val="40"/>
        </w:rPr>
        <w:t xml:space="preserve"> </w:t>
      </w:r>
      <w:r>
        <w:t>parties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>agreed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managed</w:t>
      </w:r>
      <w:r>
        <w:rPr>
          <w:spacing w:val="40"/>
        </w:rPr>
        <w:t xml:space="preserve"> </w:t>
      </w:r>
      <w:r>
        <w:t>effectively and appropriately.</w:t>
      </w:r>
    </w:p>
    <w:p w14:paraId="4E1A2926" w14:textId="77777777" w:rsidR="00E25991" w:rsidRDefault="00CB79D2">
      <w:pPr>
        <w:pStyle w:val="ListParagraph"/>
        <w:numPr>
          <w:ilvl w:val="0"/>
          <w:numId w:val="2"/>
        </w:numPr>
        <w:tabs>
          <w:tab w:val="left" w:pos="820"/>
        </w:tabs>
        <w:spacing w:before="251"/>
        <w:ind w:right="116"/>
      </w:pPr>
      <w:r>
        <w:t>Any specialist or project group of USHA Ltd should research a</w:t>
      </w:r>
      <w:r>
        <w:rPr>
          <w:spacing w:val="-1"/>
        </w:rPr>
        <w:t xml:space="preserve"> </w:t>
      </w:r>
      <w:r>
        <w:t>proposed commercial partnership</w:t>
      </w:r>
      <w:r>
        <w:rPr>
          <w:spacing w:val="-1"/>
        </w:rPr>
        <w:t xml:space="preserve"> </w:t>
      </w:r>
      <w:r>
        <w:t>carefully and, if it proves to be</w:t>
      </w:r>
      <w:r>
        <w:rPr>
          <w:spacing w:val="-1"/>
        </w:rPr>
        <w:t xml:space="preserve"> </w:t>
      </w:r>
      <w:r>
        <w:t>appropriate and viable, establish a plan of how the partnership will be managed.</w:t>
      </w:r>
    </w:p>
    <w:p w14:paraId="4E1A2928" w14:textId="77777777" w:rsidR="00E25991" w:rsidRDefault="00CB79D2">
      <w:pPr>
        <w:pStyle w:val="ListParagraph"/>
        <w:numPr>
          <w:ilvl w:val="0"/>
          <w:numId w:val="2"/>
        </w:numPr>
        <w:tabs>
          <w:tab w:val="left" w:pos="820"/>
        </w:tabs>
        <w:spacing w:before="79"/>
        <w:ind w:right="114"/>
      </w:pPr>
      <w:r>
        <w:t>USHA</w:t>
      </w:r>
      <w:r>
        <w:rPr>
          <w:spacing w:val="-2"/>
        </w:rPr>
        <w:t xml:space="preserve"> </w:t>
      </w:r>
      <w:r>
        <w:t>Ltd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commercial</w:t>
      </w:r>
      <w:r>
        <w:rPr>
          <w:spacing w:val="-3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not simply accept an agreement drawn up by a company without seeking appropriate advice.</w:t>
      </w:r>
    </w:p>
    <w:p w14:paraId="4E1A2929" w14:textId="77777777" w:rsidR="00E25991" w:rsidRDefault="00CB79D2">
      <w:pPr>
        <w:pStyle w:val="ListParagraph"/>
        <w:numPr>
          <w:ilvl w:val="0"/>
          <w:numId w:val="2"/>
        </w:numPr>
        <w:tabs>
          <w:tab w:val="left" w:pos="820"/>
        </w:tabs>
        <w:spacing w:before="250"/>
      </w:pPr>
      <w:r>
        <w:t>USHA Ltd must establish clear agreements with the commercial</w:t>
      </w:r>
      <w:r>
        <w:rPr>
          <w:spacing w:val="-1"/>
        </w:rPr>
        <w:t xml:space="preserve"> </w:t>
      </w:r>
      <w:r>
        <w:t>partner before the partnership starts. The precise nature and the complexity of the agreement will depend on the size and the type of commercial partner.</w:t>
      </w:r>
    </w:p>
    <w:p w14:paraId="4E1A292A" w14:textId="77777777" w:rsidR="00E25991" w:rsidRDefault="00CB79D2">
      <w:pPr>
        <w:pStyle w:val="ListParagraph"/>
        <w:numPr>
          <w:ilvl w:val="0"/>
          <w:numId w:val="2"/>
        </w:numPr>
        <w:tabs>
          <w:tab w:val="left" w:pos="820"/>
        </w:tabs>
        <w:spacing w:before="252"/>
        <w:ind w:right="114"/>
      </w:pPr>
      <w:r>
        <w:t>USHA</w:t>
      </w:r>
      <w:r>
        <w:rPr>
          <w:spacing w:val="-1"/>
        </w:rPr>
        <w:t xml:space="preserve"> </w:t>
      </w:r>
      <w:r>
        <w:t>Ltd should monitor and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performance of</w:t>
      </w:r>
      <w:r>
        <w:rPr>
          <w:spacing w:val="-1"/>
        </w:rPr>
        <w:t xml:space="preserve"> </w:t>
      </w:r>
      <w:r>
        <w:t>commercial</w:t>
      </w:r>
      <w:r>
        <w:rPr>
          <w:spacing w:val="-2"/>
        </w:rPr>
        <w:t xml:space="preserve"> </w:t>
      </w:r>
      <w:r>
        <w:t>partnerships on a regular basis, to ensure that they remain effective and appropriate.</w:t>
      </w:r>
    </w:p>
    <w:p w14:paraId="4E1A292B" w14:textId="77777777" w:rsidR="00E25991" w:rsidRDefault="00E25991">
      <w:pPr>
        <w:pStyle w:val="BodyText"/>
        <w:spacing w:before="249"/>
      </w:pPr>
    </w:p>
    <w:p w14:paraId="4E1A292C" w14:textId="77777777" w:rsidR="00E25991" w:rsidRDefault="00CB79D2">
      <w:pPr>
        <w:pStyle w:val="Heading1"/>
        <w:spacing w:before="1"/>
      </w:pPr>
      <w:r>
        <w:t xml:space="preserve">USHA Ltd will not consider a joint venture with any </w:t>
      </w:r>
      <w:proofErr w:type="spellStart"/>
      <w:r>
        <w:t>organisation</w:t>
      </w:r>
      <w:proofErr w:type="spellEnd"/>
      <w:r>
        <w:t xml:space="preserve"> or company whose core business is deemed to </w:t>
      </w:r>
      <w:proofErr w:type="gramStart"/>
      <w:r>
        <w:t>be in conflict with</w:t>
      </w:r>
      <w:proofErr w:type="gramEnd"/>
      <w:r>
        <w:t xml:space="preserve"> its own</w:t>
      </w:r>
    </w:p>
    <w:p w14:paraId="4E1A292D" w14:textId="77777777" w:rsidR="00E25991" w:rsidRDefault="00CB79D2">
      <w:pPr>
        <w:spacing w:before="252"/>
        <w:ind w:left="100" w:right="114"/>
        <w:jc w:val="both"/>
        <w:rPr>
          <w:b/>
        </w:rPr>
      </w:pPr>
      <w:r>
        <w:rPr>
          <w:b/>
        </w:rPr>
        <w:t>Overall responsibility</w:t>
      </w:r>
      <w:r>
        <w:rPr>
          <w:b/>
          <w:spacing w:val="-2"/>
        </w:rPr>
        <w:t xml:space="preserve"> </w:t>
      </w:r>
      <w:r>
        <w:rPr>
          <w:b/>
        </w:rPr>
        <w:t>rests with the USHA Executive Board to ensure that the commercial partner</w:t>
      </w:r>
      <w:r>
        <w:rPr>
          <w:b/>
          <w:spacing w:val="-1"/>
        </w:rPr>
        <w:t xml:space="preserve"> </w:t>
      </w:r>
      <w:r>
        <w:rPr>
          <w:b/>
        </w:rPr>
        <w:t>acts responsibly and with a sufficient level of care when considering any</w:t>
      </w:r>
      <w:r>
        <w:rPr>
          <w:b/>
          <w:spacing w:val="-5"/>
        </w:rPr>
        <w:t xml:space="preserve"> </w:t>
      </w:r>
      <w:r>
        <w:rPr>
          <w:b/>
        </w:rPr>
        <w:t xml:space="preserve">ethical questions that may be attached to a proposed commercial </w:t>
      </w:r>
      <w:r>
        <w:rPr>
          <w:b/>
          <w:spacing w:val="-2"/>
        </w:rPr>
        <w:t>partnership.</w:t>
      </w:r>
    </w:p>
    <w:p w14:paraId="4E1A292F" w14:textId="77777777" w:rsidR="00E25991" w:rsidRDefault="00E25991">
      <w:pPr>
        <w:pStyle w:val="BodyText"/>
        <w:spacing w:before="4"/>
        <w:rPr>
          <w:b/>
        </w:rPr>
      </w:pPr>
    </w:p>
    <w:p w14:paraId="4E1A2930" w14:textId="77777777" w:rsidR="00E25991" w:rsidRDefault="00CB79D2">
      <w:pPr>
        <w:ind w:left="100"/>
        <w:jc w:val="both"/>
        <w:rPr>
          <w:i/>
        </w:rPr>
      </w:pPr>
      <w:r>
        <w:rPr>
          <w:i/>
        </w:rPr>
        <w:t>Choosing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commercial</w:t>
      </w:r>
      <w:r>
        <w:rPr>
          <w:i/>
          <w:spacing w:val="-7"/>
        </w:rPr>
        <w:t xml:space="preserve"> </w:t>
      </w:r>
      <w:r>
        <w:rPr>
          <w:i/>
        </w:rPr>
        <w:t>partner</w:t>
      </w:r>
      <w:r>
        <w:rPr>
          <w:i/>
          <w:spacing w:val="-5"/>
        </w:rPr>
        <w:t xml:space="preserve"> </w:t>
      </w:r>
      <w:r>
        <w:rPr>
          <w:i/>
        </w:rPr>
        <w:t>with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care</w:t>
      </w:r>
    </w:p>
    <w:p w14:paraId="4E1A2931" w14:textId="77777777" w:rsidR="00E25991" w:rsidRDefault="00E25991">
      <w:pPr>
        <w:pStyle w:val="BodyText"/>
        <w:rPr>
          <w:i/>
        </w:rPr>
      </w:pPr>
    </w:p>
    <w:p w14:paraId="4E1A2933" w14:textId="77777777" w:rsidR="00E25991" w:rsidRDefault="00CB79D2">
      <w:pPr>
        <w:pStyle w:val="ListParagraph"/>
        <w:numPr>
          <w:ilvl w:val="0"/>
          <w:numId w:val="1"/>
        </w:numPr>
        <w:tabs>
          <w:tab w:val="left" w:pos="303"/>
        </w:tabs>
        <w:ind w:right="114" w:firstLine="0"/>
      </w:pPr>
      <w:r>
        <w:t>Regardless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size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nature</w:t>
      </w:r>
      <w:r>
        <w:rPr>
          <w:spacing w:val="40"/>
        </w:rPr>
        <w:t xml:space="preserve"> </w:t>
      </w:r>
      <w:r>
        <w:t>of the</w:t>
      </w:r>
      <w:r>
        <w:rPr>
          <w:spacing w:val="40"/>
        </w:rPr>
        <w:t xml:space="preserve"> </w:t>
      </w:r>
      <w:r>
        <w:t>commercial</w:t>
      </w:r>
      <w:r>
        <w:rPr>
          <w:spacing w:val="40"/>
        </w:rPr>
        <w:t xml:space="preserve"> </w:t>
      </w:r>
      <w:r>
        <w:t>partnership,</w:t>
      </w:r>
      <w:r>
        <w:rPr>
          <w:spacing w:val="40"/>
        </w:rPr>
        <w:t xml:space="preserve"> </w:t>
      </w:r>
      <w:r>
        <w:t>USHA</w:t>
      </w:r>
      <w:r>
        <w:rPr>
          <w:spacing w:val="40"/>
        </w:rPr>
        <w:t xml:space="preserve"> </w:t>
      </w:r>
      <w:r>
        <w:t>Ltd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take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 steps to ensure that they identify and manage any risks connected to a commercial partnership agreement.</w:t>
      </w:r>
    </w:p>
    <w:p w14:paraId="4E1A2934" w14:textId="77777777" w:rsidR="00E25991" w:rsidRDefault="00E25991">
      <w:pPr>
        <w:pStyle w:val="BodyText"/>
        <w:spacing w:before="1"/>
      </w:pPr>
    </w:p>
    <w:p w14:paraId="4E1A2935" w14:textId="77777777" w:rsidR="00E25991" w:rsidRDefault="00CB79D2">
      <w:pPr>
        <w:pStyle w:val="ListParagraph"/>
        <w:numPr>
          <w:ilvl w:val="0"/>
          <w:numId w:val="1"/>
        </w:numPr>
        <w:tabs>
          <w:tab w:val="left" w:pos="274"/>
        </w:tabs>
        <w:ind w:firstLine="0"/>
      </w:pPr>
      <w:r>
        <w:t>From</w:t>
      </w:r>
      <w:r>
        <w:rPr>
          <w:spacing w:val="-3"/>
        </w:rPr>
        <w:t xml:space="preserve"> </w:t>
      </w:r>
      <w:r>
        <w:t>the outset of a commercial agreement the expectations of both parties have been agreed and can be managed effectively and appropriately.</w:t>
      </w:r>
    </w:p>
    <w:p w14:paraId="4E1A2936" w14:textId="77777777" w:rsidR="00E25991" w:rsidRDefault="00E25991">
      <w:pPr>
        <w:pStyle w:val="BodyText"/>
        <w:spacing w:before="251"/>
      </w:pPr>
    </w:p>
    <w:p w14:paraId="4E1A2937" w14:textId="77777777" w:rsidR="00E25991" w:rsidRDefault="00CB79D2">
      <w:pPr>
        <w:spacing w:before="1"/>
        <w:ind w:left="100"/>
        <w:jc w:val="both"/>
        <w:rPr>
          <w:i/>
        </w:rPr>
      </w:pPr>
      <w:r>
        <w:rPr>
          <w:i/>
        </w:rPr>
        <w:t>Approaching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companies</w:t>
      </w:r>
    </w:p>
    <w:p w14:paraId="4E1A2938" w14:textId="77777777" w:rsidR="00E25991" w:rsidRDefault="00E25991">
      <w:pPr>
        <w:pStyle w:val="BodyText"/>
        <w:spacing w:before="249"/>
        <w:rPr>
          <w:i/>
        </w:rPr>
      </w:pPr>
    </w:p>
    <w:p w14:paraId="4E1A2939" w14:textId="77777777" w:rsidR="00E25991" w:rsidRDefault="00CB79D2">
      <w:pPr>
        <w:pStyle w:val="ListParagraph"/>
        <w:numPr>
          <w:ilvl w:val="1"/>
          <w:numId w:val="1"/>
        </w:numPr>
        <w:tabs>
          <w:tab w:val="left" w:pos="820"/>
        </w:tabs>
        <w:ind w:right="113"/>
      </w:pP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conflict of interest can arise in some circumstances when approaching regular</w:t>
      </w:r>
      <w:r>
        <w:rPr>
          <w:b/>
          <w:spacing w:val="80"/>
        </w:rPr>
        <w:t xml:space="preserve"> </w:t>
      </w:r>
      <w:r>
        <w:rPr>
          <w:b/>
        </w:rPr>
        <w:t>contacts</w:t>
      </w:r>
      <w:r>
        <w:t>.</w:t>
      </w:r>
      <w:r>
        <w:rPr>
          <w:spacing w:val="80"/>
        </w:rPr>
        <w:t xml:space="preserve"> </w:t>
      </w:r>
      <w:r>
        <w:t>If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conflict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interest</w:t>
      </w:r>
      <w:r>
        <w:rPr>
          <w:spacing w:val="80"/>
        </w:rPr>
        <w:t xml:space="preserve"> </w:t>
      </w:r>
      <w:r>
        <w:t>is identified,</w:t>
      </w:r>
      <w:r>
        <w:rPr>
          <w:spacing w:val="80"/>
        </w:rPr>
        <w:t xml:space="preserve"> </w:t>
      </w:r>
      <w:r>
        <w:t>it</w:t>
      </w:r>
      <w:r>
        <w:rPr>
          <w:spacing w:val="80"/>
        </w:rPr>
        <w:t xml:space="preserve"> </w:t>
      </w:r>
      <w:r>
        <w:t>needs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be managed</w:t>
      </w:r>
      <w:r>
        <w:rPr>
          <w:spacing w:val="-1"/>
        </w:rPr>
        <w:t xml:space="preserve"> </w:t>
      </w:r>
      <w:r>
        <w:t xml:space="preserve">effectively </w:t>
      </w:r>
      <w:proofErr w:type="gramStart"/>
      <w:r>
        <w:t>in order to</w:t>
      </w:r>
      <w:proofErr w:type="gramEnd"/>
      <w:r>
        <w:t xml:space="preserve"> ensure that the reputation and integrity of USHA Ltd</w:t>
      </w:r>
      <w:r>
        <w:rPr>
          <w:spacing w:val="40"/>
        </w:rPr>
        <w:t xml:space="preserve"> </w:t>
      </w:r>
      <w:r>
        <w:t>is not compromised.</w:t>
      </w:r>
    </w:p>
    <w:p w14:paraId="4E1A293A" w14:textId="77777777" w:rsidR="00E25991" w:rsidRDefault="00E25991">
      <w:pPr>
        <w:pStyle w:val="BodyText"/>
        <w:spacing w:before="3"/>
      </w:pPr>
    </w:p>
    <w:p w14:paraId="4E1A293B" w14:textId="77777777" w:rsidR="00E25991" w:rsidRDefault="00CB79D2">
      <w:pPr>
        <w:pStyle w:val="ListParagraph"/>
        <w:numPr>
          <w:ilvl w:val="1"/>
          <w:numId w:val="1"/>
        </w:numPr>
        <w:tabs>
          <w:tab w:val="left" w:pos="820"/>
        </w:tabs>
        <w:ind w:right="114"/>
      </w:pPr>
      <w:r>
        <w:t>In some instances, it might not be possible or desirable to</w:t>
      </w:r>
      <w:r>
        <w:rPr>
          <w:spacing w:val="-1"/>
        </w:rPr>
        <w:t xml:space="preserve"> </w:t>
      </w:r>
      <w:r>
        <w:t>manage a conflict of interest which has</w:t>
      </w:r>
      <w:r>
        <w:rPr>
          <w:spacing w:val="-1"/>
        </w:rPr>
        <w:t xml:space="preserve"> </w:t>
      </w:r>
      <w:r>
        <w:t>a detrimental impact on the effective working of USHA Ltd for example if a</w:t>
      </w:r>
      <w:r>
        <w:rPr>
          <w:spacing w:val="-3"/>
        </w:rPr>
        <w:t xml:space="preserve"> </w:t>
      </w:r>
      <w:r>
        <w:t xml:space="preserve">Board, Specialist or Project Group member </w:t>
      </w:r>
      <w:proofErr w:type="gramStart"/>
      <w:r>
        <w:t>has to</w:t>
      </w:r>
      <w:proofErr w:type="gramEnd"/>
      <w:r>
        <w:t xml:space="preserve"> withdraw</w:t>
      </w:r>
      <w:r>
        <w:rPr>
          <w:spacing w:val="-6"/>
        </w:rPr>
        <w:t xml:space="preserve"> </w:t>
      </w:r>
      <w:r>
        <w:t>from meetings</w:t>
      </w:r>
      <w:r>
        <w:rPr>
          <w:spacing w:val="-2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 involvement 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commercial</w:t>
      </w:r>
      <w:r>
        <w:rPr>
          <w:spacing w:val="-2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restricted from fulfilling their role in the Association.</w:t>
      </w:r>
    </w:p>
    <w:p w14:paraId="4E1A293C" w14:textId="77777777" w:rsidR="00E25991" w:rsidRDefault="00CB79D2">
      <w:pPr>
        <w:spacing w:before="250"/>
        <w:ind w:left="100"/>
        <w:jc w:val="both"/>
        <w:rPr>
          <w:i/>
        </w:rPr>
      </w:pPr>
      <w:r>
        <w:rPr>
          <w:i/>
        </w:rPr>
        <w:t>Ensuring</w:t>
      </w:r>
      <w:r>
        <w:rPr>
          <w:i/>
          <w:spacing w:val="-4"/>
        </w:rPr>
        <w:t xml:space="preserve"> </w:t>
      </w:r>
      <w:r>
        <w:rPr>
          <w:i/>
        </w:rPr>
        <w:t>effective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communication</w:t>
      </w:r>
    </w:p>
    <w:p w14:paraId="4E1A293D" w14:textId="77777777" w:rsidR="00E25991" w:rsidRDefault="00E25991">
      <w:pPr>
        <w:pStyle w:val="BodyText"/>
        <w:rPr>
          <w:i/>
        </w:rPr>
      </w:pPr>
    </w:p>
    <w:p w14:paraId="4E1A293E" w14:textId="77777777" w:rsidR="00E25991" w:rsidRDefault="00CB79D2">
      <w:pPr>
        <w:pStyle w:val="ListParagraph"/>
        <w:numPr>
          <w:ilvl w:val="1"/>
          <w:numId w:val="1"/>
        </w:numPr>
        <w:tabs>
          <w:tab w:val="left" w:pos="820"/>
        </w:tabs>
        <w:spacing w:before="1"/>
        <w:ind w:right="113"/>
      </w:pPr>
      <w:r>
        <w:t>Both parties must ensure they have</w:t>
      </w:r>
      <w:r>
        <w:rPr>
          <w:spacing w:val="-1"/>
        </w:rPr>
        <w:t xml:space="preserve"> </w:t>
      </w:r>
      <w:r>
        <w:t>effective channels of communication in place and, where necessary,</w:t>
      </w:r>
      <w:r>
        <w:rPr>
          <w:spacing w:val="-1"/>
        </w:rPr>
        <w:t xml:space="preserve"> </w:t>
      </w:r>
      <w:r>
        <w:t>appropriate policies for delegating responsibility for the management of a commercial partnership.</w:t>
      </w:r>
    </w:p>
    <w:p w14:paraId="4E1A293F" w14:textId="77777777" w:rsidR="00E25991" w:rsidRDefault="00CB79D2">
      <w:pPr>
        <w:pStyle w:val="ListParagraph"/>
        <w:numPr>
          <w:ilvl w:val="1"/>
          <w:numId w:val="1"/>
        </w:numPr>
        <w:tabs>
          <w:tab w:val="left" w:pos="820"/>
        </w:tabs>
        <w:spacing w:before="251"/>
      </w:pPr>
      <w:r>
        <w:t>It is essential that the relationship between USHA Ltd and a</w:t>
      </w:r>
      <w:r>
        <w:rPr>
          <w:spacing w:val="-1"/>
        </w:rPr>
        <w:t xml:space="preserve"> </w:t>
      </w:r>
      <w:r>
        <w:t>commercial partner is transparent</w:t>
      </w:r>
      <w:r>
        <w:rPr>
          <w:spacing w:val="-1"/>
        </w:rPr>
        <w:t xml:space="preserve"> </w:t>
      </w:r>
      <w:r>
        <w:t>and that the Executive Board ensures that</w:t>
      </w:r>
      <w:r>
        <w:rPr>
          <w:spacing w:val="-1"/>
        </w:rPr>
        <w:t xml:space="preserve"> </w:t>
      </w:r>
      <w:r>
        <w:t>appropriate monitoring procedures are put in place and enforced.</w:t>
      </w:r>
    </w:p>
    <w:p w14:paraId="4E1A2941" w14:textId="77777777" w:rsidR="00E25991" w:rsidRDefault="00CB79D2">
      <w:pPr>
        <w:pStyle w:val="ListParagraph"/>
        <w:numPr>
          <w:ilvl w:val="1"/>
          <w:numId w:val="1"/>
        </w:numPr>
        <w:tabs>
          <w:tab w:val="left" w:pos="820"/>
        </w:tabs>
        <w:spacing w:before="71"/>
      </w:pPr>
      <w:r>
        <w:t>Clear channels of communication and, where necessary, policies for</w:t>
      </w:r>
      <w:r>
        <w:rPr>
          <w:spacing w:val="-2"/>
        </w:rPr>
        <w:t xml:space="preserve"> </w:t>
      </w:r>
      <w:r>
        <w:t>delegation are also important in ensuring an effective and efficient approach to fund-raising with commercial partners.</w:t>
      </w:r>
    </w:p>
    <w:p w14:paraId="4E1A2943" w14:textId="77777777" w:rsidR="00E25991" w:rsidRDefault="00E25991">
      <w:pPr>
        <w:pStyle w:val="BodyText"/>
        <w:spacing w:before="252"/>
      </w:pPr>
    </w:p>
    <w:p w14:paraId="4E1A2944" w14:textId="77777777" w:rsidR="00E25991" w:rsidRDefault="00CB79D2">
      <w:pPr>
        <w:spacing w:before="1"/>
        <w:ind w:left="100"/>
        <w:rPr>
          <w:i/>
        </w:rPr>
      </w:pPr>
      <w:r>
        <w:rPr>
          <w:i/>
          <w:spacing w:val="-2"/>
        </w:rPr>
        <w:t>Monitoring</w:t>
      </w:r>
    </w:p>
    <w:p w14:paraId="4E1A2945" w14:textId="77777777" w:rsidR="00E25991" w:rsidRDefault="00CB79D2">
      <w:pPr>
        <w:pStyle w:val="ListParagraph"/>
        <w:numPr>
          <w:ilvl w:val="1"/>
          <w:numId w:val="1"/>
        </w:numPr>
        <w:tabs>
          <w:tab w:val="left" w:pos="820"/>
        </w:tabs>
        <w:spacing w:before="253"/>
        <w:ind w:right="113"/>
      </w:pPr>
      <w:r>
        <w:t>Once the terms of the commercial partnership have been agreed, USHA</w:t>
      </w:r>
      <w:r>
        <w:rPr>
          <w:spacing w:val="-1"/>
        </w:rPr>
        <w:t xml:space="preserve"> </w:t>
      </w:r>
      <w:r>
        <w:t>Ltd should consider</w:t>
      </w:r>
      <w:r>
        <w:rPr>
          <w:spacing w:val="40"/>
        </w:rPr>
        <w:t xml:space="preserve"> </w:t>
      </w:r>
      <w:proofErr w:type="gramStart"/>
      <w:r>
        <w:t>putting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place</w:t>
      </w:r>
      <w:proofErr w:type="gramEnd"/>
      <w:r>
        <w:rPr>
          <w:spacing w:val="-2"/>
        </w:rPr>
        <w:t xml:space="preserve"> </w:t>
      </w:r>
      <w:r>
        <w:t>monitoring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reassessment provisions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ensure</w:t>
      </w:r>
      <w:r>
        <w:rPr>
          <w:spacing w:val="40"/>
        </w:rPr>
        <w:t xml:space="preserve"> </w:t>
      </w:r>
      <w:r>
        <w:t>that the arrangement continues to be effective.</w:t>
      </w:r>
    </w:p>
    <w:p w14:paraId="4E1A2946" w14:textId="77777777" w:rsidR="00E25991" w:rsidRDefault="00E25991">
      <w:pPr>
        <w:pStyle w:val="BodyText"/>
      </w:pPr>
    </w:p>
    <w:p w14:paraId="4E1A2947" w14:textId="77777777" w:rsidR="00E25991" w:rsidRDefault="00CB79D2">
      <w:pPr>
        <w:pStyle w:val="ListParagraph"/>
        <w:numPr>
          <w:ilvl w:val="1"/>
          <w:numId w:val="1"/>
        </w:numPr>
        <w:tabs>
          <w:tab w:val="left" w:pos="820"/>
        </w:tabs>
        <w:spacing w:line="237" w:lineRule="auto"/>
        <w:ind w:right="116"/>
      </w:pPr>
      <w:r>
        <w:t>There should not be an automatic</w:t>
      </w:r>
      <w:r>
        <w:rPr>
          <w:spacing w:val="-3"/>
        </w:rPr>
        <w:t xml:space="preserve"> </w:t>
      </w:r>
      <w:r>
        <w:t>renewal of commercial partnerships without assessing whether any changes are needed.</w:t>
      </w:r>
    </w:p>
    <w:p w14:paraId="4E1A2948" w14:textId="77777777" w:rsidR="00E25991" w:rsidRDefault="00E25991">
      <w:pPr>
        <w:pStyle w:val="BodyText"/>
        <w:spacing w:before="1"/>
      </w:pPr>
    </w:p>
    <w:p w14:paraId="4E1A2949" w14:textId="77777777" w:rsidR="00E25991" w:rsidRDefault="00CB79D2">
      <w:pPr>
        <w:pStyle w:val="ListParagraph"/>
        <w:numPr>
          <w:ilvl w:val="1"/>
          <w:numId w:val="1"/>
        </w:numPr>
        <w:tabs>
          <w:tab w:val="left" w:pos="820"/>
        </w:tabs>
        <w:ind w:right="113"/>
      </w:pPr>
      <w:r>
        <w:t>USHA Ltd should periodically review</w:t>
      </w:r>
      <w:r>
        <w:rPr>
          <w:spacing w:val="-4"/>
        </w:rPr>
        <w:t xml:space="preserve"> </w:t>
      </w:r>
      <w:r>
        <w:t>and consider the consequences and</w:t>
      </w:r>
      <w:r>
        <w:rPr>
          <w:spacing w:val="-4"/>
        </w:rPr>
        <w:t xml:space="preserve"> </w:t>
      </w:r>
      <w:r>
        <w:t>impact the termination</w:t>
      </w:r>
      <w:r>
        <w:rPr>
          <w:spacing w:val="-4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partnership</w:t>
      </w:r>
      <w:r>
        <w:rPr>
          <w:spacing w:val="-4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 on</w:t>
      </w:r>
      <w:r>
        <w:rPr>
          <w:spacing w:val="-3"/>
        </w:rPr>
        <w:t xml:space="preserve"> </w:t>
      </w:r>
      <w:r>
        <w:t>fund-raising</w:t>
      </w:r>
      <w:r>
        <w:rPr>
          <w:spacing w:val="-2"/>
        </w:rPr>
        <w:t xml:space="preserve"> </w:t>
      </w:r>
      <w:r>
        <w:t>income,</w:t>
      </w:r>
      <w:r>
        <w:rPr>
          <w:spacing w:val="-4"/>
        </w:rPr>
        <w:t xml:space="preserve"> </w:t>
      </w:r>
      <w:r>
        <w:t>sponsorship or profile initiatives.</w:t>
      </w:r>
    </w:p>
    <w:p w14:paraId="4E1A294A" w14:textId="77777777" w:rsidR="00E25991" w:rsidRDefault="00CB79D2">
      <w:pPr>
        <w:pStyle w:val="ListParagraph"/>
        <w:numPr>
          <w:ilvl w:val="1"/>
          <w:numId w:val="1"/>
        </w:numPr>
        <w:tabs>
          <w:tab w:val="left" w:pos="820"/>
        </w:tabs>
        <w:spacing w:before="252"/>
      </w:pPr>
      <w:r>
        <w:t>There may</w:t>
      </w:r>
      <w:r>
        <w:rPr>
          <w:spacing w:val="-2"/>
        </w:rPr>
        <w:t xml:space="preserve"> </w:t>
      </w:r>
      <w:r>
        <w:t>also be additional and complex factors to consider in some cases, such</w:t>
      </w:r>
      <w:r>
        <w:rPr>
          <w:spacing w:val="40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publicity and safeguarding a new</w:t>
      </w:r>
      <w:r>
        <w:rPr>
          <w:spacing w:val="-3"/>
        </w:rPr>
        <w:t xml:space="preserve"> </w:t>
      </w:r>
      <w:r>
        <w:t xml:space="preserve">donor base to ensure USHA’s best interests are </w:t>
      </w:r>
      <w:r>
        <w:rPr>
          <w:spacing w:val="-2"/>
        </w:rPr>
        <w:t>protected.</w:t>
      </w:r>
    </w:p>
    <w:p w14:paraId="4E1A294B" w14:textId="77777777" w:rsidR="00E25991" w:rsidRDefault="00CB79D2">
      <w:pPr>
        <w:pStyle w:val="ListParagraph"/>
        <w:numPr>
          <w:ilvl w:val="1"/>
          <w:numId w:val="1"/>
        </w:numPr>
        <w:tabs>
          <w:tab w:val="left" w:pos="820"/>
        </w:tabs>
        <w:spacing w:before="252"/>
        <w:ind w:right="114"/>
      </w:pPr>
      <w:r>
        <w:t>USHA Ltd should exercise its</w:t>
      </w:r>
      <w:r>
        <w:rPr>
          <w:spacing w:val="-1"/>
        </w:rPr>
        <w:t xml:space="preserve"> </w:t>
      </w:r>
      <w:r>
        <w:t>ability under Regulation 5 of the</w:t>
      </w:r>
      <w:r>
        <w:rPr>
          <w:spacing w:val="-2"/>
        </w:rPr>
        <w:t xml:space="preserve"> </w:t>
      </w:r>
      <w:r>
        <w:t>1994 Fund-raising Regulations to</w:t>
      </w:r>
      <w:r>
        <w:rPr>
          <w:spacing w:val="-3"/>
        </w:rPr>
        <w:t xml:space="preserve"> </w:t>
      </w:r>
      <w:r>
        <w:t>request documentation from commercial partners as part of an on</w:t>
      </w:r>
      <w:proofErr w:type="gramStart"/>
      <w:r>
        <w:t>- going</w:t>
      </w:r>
      <w:proofErr w:type="gramEnd"/>
      <w:r>
        <w:t xml:space="preserve"> monitoring and review process.</w:t>
      </w:r>
    </w:p>
    <w:p w14:paraId="4E1A294D" w14:textId="77777777" w:rsidR="00E25991" w:rsidRDefault="00E25991">
      <w:pPr>
        <w:pStyle w:val="BodyText"/>
        <w:spacing w:before="12"/>
      </w:pPr>
    </w:p>
    <w:p w14:paraId="4E1A294E" w14:textId="77777777" w:rsidR="00E25991" w:rsidRDefault="00CB79D2">
      <w:pPr>
        <w:ind w:left="100"/>
        <w:rPr>
          <w:b/>
          <w:i/>
        </w:rPr>
      </w:pPr>
      <w:r>
        <w:rPr>
          <w:b/>
          <w:i/>
          <w:spacing w:val="-2"/>
        </w:rPr>
        <w:t>Recommendations:</w:t>
      </w:r>
    </w:p>
    <w:p w14:paraId="4E1A294F" w14:textId="77777777" w:rsidR="00E25991" w:rsidRDefault="00E25991">
      <w:pPr>
        <w:pStyle w:val="BodyText"/>
        <w:spacing w:before="89"/>
        <w:rPr>
          <w:b/>
          <w:i/>
        </w:rPr>
      </w:pPr>
    </w:p>
    <w:p w14:paraId="4E1A2950" w14:textId="77777777" w:rsidR="00E25991" w:rsidRDefault="00CB79D2">
      <w:pPr>
        <w:pStyle w:val="ListParagraph"/>
        <w:numPr>
          <w:ilvl w:val="1"/>
          <w:numId w:val="1"/>
        </w:numPr>
        <w:tabs>
          <w:tab w:val="left" w:pos="820"/>
        </w:tabs>
        <w:spacing w:before="1"/>
        <w:ind w:right="118"/>
      </w:pPr>
      <w:r>
        <w:t>No</w:t>
      </w:r>
      <w:r>
        <w:rPr>
          <w:spacing w:val="-3"/>
        </w:rPr>
        <w:t xml:space="preserve"> </w:t>
      </w:r>
      <w:r>
        <w:t>commercial</w:t>
      </w:r>
      <w:r>
        <w:rPr>
          <w:spacing w:val="-3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t>USHA</w:t>
      </w:r>
      <w:r>
        <w:rPr>
          <w:spacing w:val="-2"/>
        </w:rPr>
        <w:t xml:space="preserve"> </w:t>
      </w:r>
      <w:r>
        <w:t xml:space="preserve">Executive </w:t>
      </w:r>
      <w:r>
        <w:rPr>
          <w:spacing w:val="-2"/>
        </w:rPr>
        <w:t>Board.</w:t>
      </w:r>
    </w:p>
    <w:p w14:paraId="4E1A2951" w14:textId="40B7F285" w:rsidR="00E25991" w:rsidRDefault="00CB79D2">
      <w:pPr>
        <w:pStyle w:val="ListParagraph"/>
        <w:numPr>
          <w:ilvl w:val="1"/>
          <w:numId w:val="1"/>
        </w:numPr>
        <w:tabs>
          <w:tab w:val="left" w:pos="820"/>
        </w:tabs>
        <w:ind w:right="116"/>
      </w:pPr>
      <w:r>
        <w:t xml:space="preserve">All Specialist and Project groups who wish to go into partnership with a commercial company must request approval from the Executive by submitting a </w:t>
      </w:r>
      <w:r w:rsidR="007A38B9">
        <w:t>Project Support</w:t>
      </w:r>
      <w:r>
        <w:t xml:space="preserve"> application with details of the commercial company and the benefits to USHA and its </w:t>
      </w:r>
      <w:r>
        <w:rPr>
          <w:spacing w:val="-2"/>
        </w:rPr>
        <w:t>members.</w:t>
      </w:r>
    </w:p>
    <w:p w14:paraId="4E1A2952" w14:textId="77777777" w:rsidR="00E25991" w:rsidRDefault="00CB79D2">
      <w:pPr>
        <w:pStyle w:val="ListParagraph"/>
        <w:numPr>
          <w:ilvl w:val="1"/>
          <w:numId w:val="1"/>
        </w:numPr>
        <w:tabs>
          <w:tab w:val="left" w:pos="820"/>
        </w:tabs>
        <w:ind w:right="118"/>
      </w:pPr>
      <w:r>
        <w:t>If given USHA Executive approval a contract of agreement is drawn up with required safeguards between the group and the commercial company.</w:t>
      </w:r>
    </w:p>
    <w:p w14:paraId="4E1A2953" w14:textId="77777777" w:rsidR="00E25991" w:rsidRDefault="00CB79D2">
      <w:pPr>
        <w:pStyle w:val="ListParagraph"/>
        <w:numPr>
          <w:ilvl w:val="1"/>
          <w:numId w:val="1"/>
        </w:numPr>
        <w:tabs>
          <w:tab w:val="left" w:pos="819"/>
        </w:tabs>
        <w:spacing w:line="268" w:lineRule="exact"/>
        <w:ind w:left="819" w:right="0" w:hanging="359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quarter 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4E1A2954" w14:textId="77777777" w:rsidR="00E25991" w:rsidRDefault="00E25991">
      <w:pPr>
        <w:pStyle w:val="BodyText"/>
      </w:pPr>
    </w:p>
    <w:sectPr w:rsidR="00E25991">
      <w:footerReference w:type="default" r:id="rId8"/>
      <w:pgSz w:w="11910" w:h="16840"/>
      <w:pgMar w:top="1600" w:right="1320" w:bottom="1200" w:left="134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8051E" w14:textId="77777777" w:rsidR="00CB79D2" w:rsidRDefault="00CB79D2">
      <w:r>
        <w:separator/>
      </w:r>
    </w:p>
  </w:endnote>
  <w:endnote w:type="continuationSeparator" w:id="0">
    <w:p w14:paraId="0C8AB031" w14:textId="77777777" w:rsidR="00CB79D2" w:rsidRDefault="00CB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2962" w14:textId="77777777" w:rsidR="00E25991" w:rsidRDefault="00CB79D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E1A2963" wp14:editId="4E1A2964">
              <wp:simplePos x="0" y="0"/>
              <wp:positionH relativeFrom="page">
                <wp:posOffset>3455034</wp:posOffset>
              </wp:positionH>
              <wp:positionV relativeFrom="page">
                <wp:posOffset>9915855</wp:posOffset>
              </wp:positionV>
              <wp:extent cx="6527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1A2965" w14:textId="77777777" w:rsidR="00E25991" w:rsidRDefault="00CB79D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A296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2.05pt;margin-top:780.8pt;width:51.4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" filled="f" stroked="f">
              <v:textbox inset="0,0,0,0">
                <w:txbxContent>
                  <w:p w14:paraId="4E1A2965" w14:textId="77777777" w:rsidR="00E25991" w:rsidRDefault="00CB79D2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A06A" w14:textId="77777777" w:rsidR="00CB79D2" w:rsidRDefault="00CB79D2">
      <w:r>
        <w:separator/>
      </w:r>
    </w:p>
  </w:footnote>
  <w:footnote w:type="continuationSeparator" w:id="0">
    <w:p w14:paraId="5FC35A69" w14:textId="77777777" w:rsidR="00CB79D2" w:rsidRDefault="00CB7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D4422"/>
    <w:multiLevelType w:val="hybridMultilevel"/>
    <w:tmpl w:val="2432FF56"/>
    <w:lvl w:ilvl="0" w:tplc="4238EF5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642856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B5F62F66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CECE68AC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FEB6196A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7070FD7E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94CE4ABA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112634F8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6E120018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CA50303"/>
    <w:multiLevelType w:val="hybridMultilevel"/>
    <w:tmpl w:val="57C6D44A"/>
    <w:lvl w:ilvl="0" w:tplc="92A67D24">
      <w:numFmt w:val="bullet"/>
      <w:lvlText w:val="•"/>
      <w:lvlJc w:val="left"/>
      <w:pPr>
        <w:ind w:left="100" w:hanging="20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12158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F7247D6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3" w:tplc="2B1AE8A8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 w:tplc="F6B2CDD0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5" w:tplc="267A6288">
      <w:numFmt w:val="bullet"/>
      <w:lvlText w:val="•"/>
      <w:lvlJc w:val="left"/>
      <w:pPr>
        <w:ind w:left="4565" w:hanging="360"/>
      </w:pPr>
      <w:rPr>
        <w:rFonts w:hint="default"/>
        <w:lang w:val="en-US" w:eastAsia="en-US" w:bidi="ar-SA"/>
      </w:rPr>
    </w:lvl>
    <w:lvl w:ilvl="6" w:tplc="82962B96">
      <w:numFmt w:val="bullet"/>
      <w:lvlText w:val="•"/>
      <w:lvlJc w:val="left"/>
      <w:pPr>
        <w:ind w:left="5501" w:hanging="360"/>
      </w:pPr>
      <w:rPr>
        <w:rFonts w:hint="default"/>
        <w:lang w:val="en-US" w:eastAsia="en-US" w:bidi="ar-SA"/>
      </w:rPr>
    </w:lvl>
    <w:lvl w:ilvl="7" w:tplc="77986134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8" w:tplc="9228752E">
      <w:numFmt w:val="bullet"/>
      <w:lvlText w:val="•"/>
      <w:lvlJc w:val="left"/>
      <w:pPr>
        <w:ind w:left="7373" w:hanging="360"/>
      </w:pPr>
      <w:rPr>
        <w:rFonts w:hint="default"/>
        <w:lang w:val="en-US" w:eastAsia="en-US" w:bidi="ar-SA"/>
      </w:rPr>
    </w:lvl>
  </w:abstractNum>
  <w:num w:numId="1" w16cid:durableId="1933051684">
    <w:abstractNumId w:val="1"/>
  </w:num>
  <w:num w:numId="2" w16cid:durableId="165938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5991"/>
    <w:rsid w:val="00081C54"/>
    <w:rsid w:val="000C7800"/>
    <w:rsid w:val="003728FC"/>
    <w:rsid w:val="00377AA5"/>
    <w:rsid w:val="003D1658"/>
    <w:rsid w:val="00461259"/>
    <w:rsid w:val="004B3FF5"/>
    <w:rsid w:val="007A38B9"/>
    <w:rsid w:val="00875FBA"/>
    <w:rsid w:val="00A32263"/>
    <w:rsid w:val="00A67C1B"/>
    <w:rsid w:val="00BD05DA"/>
    <w:rsid w:val="00BE5C29"/>
    <w:rsid w:val="00C14204"/>
    <w:rsid w:val="00C92399"/>
    <w:rsid w:val="00CB79D2"/>
    <w:rsid w:val="00D74F2B"/>
    <w:rsid w:val="00E25991"/>
    <w:rsid w:val="00F925D4"/>
    <w:rsid w:val="31E2766C"/>
    <w:rsid w:val="716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A2914"/>
  <w15:docId w15:val="{3D7CB48A-AFE4-4CFC-86CB-82A49AF8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 w:right="114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B7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79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9D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9D2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612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25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4612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125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908</Words>
  <Characters>5181</Characters>
  <Application>Microsoft Office Word</Application>
  <DocSecurity>4</DocSecurity>
  <Lines>43</Lines>
  <Paragraphs>12</Paragraphs>
  <ScaleCrop>false</ScaleCrop>
  <Company>London Metropolitan University 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Thin, Ruth</dc:creator>
  <cp:keywords/>
  <cp:lastModifiedBy>Olga Kuzmina</cp:lastModifiedBy>
  <cp:revision>11</cp:revision>
  <dcterms:created xsi:type="dcterms:W3CDTF">2025-04-17T16:55:00Z</dcterms:created>
  <dcterms:modified xsi:type="dcterms:W3CDTF">2025-08-20T15:45:00Z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2010</vt:lpwstr>
  </property>
</Properties>
</file>